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9C00B" w14:textId="7DD92DA4" w:rsidR="00B36CF7" w:rsidRPr="00F26B1C" w:rsidRDefault="00B36CF7" w:rsidP="00B3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</w:t>
      </w:r>
      <w:bookmarkStart w:id="0" w:name="_GoBack"/>
      <w:r w:rsidRPr="00F26B1C">
        <w:rPr>
          <w:rFonts w:ascii="Arial" w:hAnsi="Arial" w:cs="Arial"/>
          <w:b/>
          <w:bCs/>
          <w:lang w:val="en-US"/>
        </w:rPr>
        <w:t>119bis-e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F81A6E" w:rsidRPr="002865A0">
        <w:rPr>
          <w:rFonts w:ascii="Arial" w:hAnsi="Arial" w:cs="Arial"/>
          <w:b/>
          <w:bCs/>
          <w:lang w:val="en-US"/>
        </w:rPr>
        <w:t>R2-2210056</w:t>
      </w:r>
    </w:p>
    <w:bookmarkEnd w:id="0"/>
    <w:p w14:paraId="27CAEAD4" w14:textId="6BC94095" w:rsidR="00D92427" w:rsidRPr="00A20554" w:rsidRDefault="00B36CF7" w:rsidP="00B3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F26B1C">
        <w:rPr>
          <w:rFonts w:ascii="Arial" w:hAnsi="Arial" w:cs="Arial" w:hint="eastAsia"/>
          <w:b/>
          <w:bCs/>
          <w:lang w:val="en-US"/>
        </w:rPr>
        <w:t>Electronic Meeting</w:t>
      </w:r>
      <w:r w:rsidRPr="00F26B1C">
        <w:rPr>
          <w:rFonts w:ascii="Arial" w:hAnsi="Arial" w:cs="Arial"/>
          <w:b/>
          <w:bCs/>
          <w:lang w:val="en-US"/>
        </w:rPr>
        <w:t xml:space="preserve">, 10 </w:t>
      </w:r>
      <w:r w:rsidRPr="00F26B1C">
        <w:rPr>
          <w:rFonts w:ascii="Arial" w:hAnsi="Arial" w:cs="Arial" w:hint="eastAsia"/>
          <w:b/>
          <w:bCs/>
          <w:lang w:val="en-US"/>
        </w:rPr>
        <w:t>-</w:t>
      </w:r>
      <w:r w:rsidRPr="00F26B1C">
        <w:rPr>
          <w:rFonts w:ascii="Arial" w:hAnsi="Arial" w:cs="Arial"/>
          <w:b/>
          <w:bCs/>
          <w:lang w:val="en-US"/>
        </w:rPr>
        <w:t xml:space="preserve"> 19 October,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0D0ABB60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B5FFF">
        <w:rPr>
          <w:rFonts w:ascii="Arial" w:hAnsi="Arial" w:cs="Arial"/>
          <w:b/>
          <w:bCs/>
          <w:lang w:val="en-US" w:eastAsia="en-US"/>
        </w:rPr>
        <w:t xml:space="preserve">Selection between Model 1 and Model 2 </w:t>
      </w:r>
      <w:r w:rsidR="00BC076A">
        <w:rPr>
          <w:rFonts w:ascii="Arial" w:hAnsi="Arial" w:cs="Arial"/>
          <w:b/>
          <w:bCs/>
          <w:lang w:val="en-US" w:eastAsia="en-US"/>
        </w:rPr>
        <w:t>for candidate cell configuration</w:t>
      </w:r>
    </w:p>
    <w:p w14:paraId="12450CE5" w14:textId="6C31948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8.4.2.</w:t>
      </w:r>
      <w:r w:rsidR="008D5337">
        <w:rPr>
          <w:rFonts w:ascii="Arial" w:hAnsi="Arial" w:cs="Arial"/>
          <w:b/>
          <w:bCs/>
          <w:lang w:val="en-US" w:eastAsia="en-US"/>
        </w:rPr>
        <w:t>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7401839D" w14:textId="50B65C59" w:rsidR="00EF6114" w:rsidRDefault="00EF6114" w:rsidP="00140B1F">
      <w:r>
        <w:t>According to the RAN2#119-e meeting discussion</w:t>
      </w:r>
      <w:r w:rsidR="00EC6EE9">
        <w:t xml:space="preserve"> [2]</w:t>
      </w:r>
      <w:r>
        <w:t xml:space="preserve">, </w:t>
      </w:r>
      <w:r w:rsidR="00FD44C1">
        <w:t>we consider that the following agreements could impact the RRC modelling for L1/L2-based inter-cell mobility</w:t>
      </w:r>
      <w:r w:rsidR="00FA1E0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6114" w14:paraId="2B7D4674" w14:textId="77777777" w:rsidTr="00EF6114">
        <w:tc>
          <w:tcPr>
            <w:tcW w:w="9855" w:type="dxa"/>
          </w:tcPr>
          <w:p w14:paraId="2070C561" w14:textId="77777777" w:rsidR="00E40114" w:rsidRPr="002D61C0" w:rsidRDefault="009E2B5C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>Confirm to Support L1/L2-based inter-cell mobility for inter-DU scenario (as well as intra-DU scenarios).</w:t>
            </w:r>
          </w:p>
          <w:p w14:paraId="61293DD1" w14:textId="77777777" w:rsidR="002D61C0" w:rsidRPr="00A421BB" w:rsidRDefault="0077711C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>The design for intra-DU and inter-DU L1/L2-based mobility should share as much commonality as reasonable. FFS which aspects need to be different.</w:t>
            </w:r>
          </w:p>
          <w:p w14:paraId="6E0DDA4B" w14:textId="77777777" w:rsidR="00A421BB" w:rsidRPr="0020396E" w:rsidRDefault="00A421BB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>ICBM is one scenario considered for L1L2 mobility, but is not the only one, and is not a prerequisite for using L1L2 mobility.</w:t>
            </w:r>
          </w:p>
          <w:p w14:paraId="455D2BDC" w14:textId="77777777" w:rsidR="0020396E" w:rsidRPr="0078060E" w:rsidRDefault="0020396E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>RAN2 to consider preparation of target cell configurations capable of dynamic switching without need for full configuration.</w:t>
            </w:r>
          </w:p>
          <w:p w14:paraId="30B994DC" w14:textId="77777777" w:rsidR="0078060E" w:rsidRPr="006D3039" w:rsidRDefault="0078060E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 xml:space="preserve">R2 will initially focus on </w:t>
            </w:r>
            <w:proofErr w:type="spellStart"/>
            <w:r>
              <w:rPr>
                <w:rFonts w:eastAsia="SimSun"/>
              </w:rPr>
              <w:t>PCell</w:t>
            </w:r>
            <w:proofErr w:type="spellEnd"/>
            <w:r>
              <w:rPr>
                <w:rFonts w:eastAsia="SimSun"/>
              </w:rPr>
              <w:t xml:space="preserve"> mobility.</w:t>
            </w:r>
          </w:p>
          <w:p w14:paraId="1D2093B2" w14:textId="77777777" w:rsidR="006D3039" w:rsidRPr="00D85EA8" w:rsidRDefault="006D3039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>R2 assumption: Rel-18 L1/L2 mobility includes both non-CA (</w:t>
            </w:r>
            <w:proofErr w:type="spellStart"/>
            <w:r>
              <w:rPr>
                <w:rFonts w:eastAsia="SimSun"/>
              </w:rPr>
              <w:t>PCell</w:t>
            </w:r>
            <w:proofErr w:type="spellEnd"/>
            <w:r>
              <w:rPr>
                <w:rFonts w:eastAsia="SimSun"/>
              </w:rPr>
              <w:t xml:space="preserve"> only) and CA scenarios (</w:t>
            </w:r>
            <w:proofErr w:type="spellStart"/>
            <w:r>
              <w:rPr>
                <w:rFonts w:eastAsia="SimSun"/>
              </w:rPr>
              <w:t>PCell</w:t>
            </w:r>
            <w:proofErr w:type="spellEnd"/>
            <w:r>
              <w:rPr>
                <w:rFonts w:eastAsia="SimSun"/>
              </w:rPr>
              <w:t xml:space="preserve"> and </w:t>
            </w:r>
            <w:proofErr w:type="spellStart"/>
            <w:r>
              <w:rPr>
                <w:rFonts w:eastAsia="SimSun"/>
              </w:rPr>
              <w:t>SCell</w:t>
            </w:r>
            <w:proofErr w:type="spellEnd"/>
            <w:r>
              <w:rPr>
                <w:rFonts w:eastAsia="SimSun"/>
              </w:rPr>
              <w:t>). This includes the following cases</w:t>
            </w:r>
          </w:p>
          <w:p w14:paraId="05CEDA07" w14:textId="3BEC56BB" w:rsidR="00D85EA8" w:rsidRDefault="00D85EA8" w:rsidP="00D85EA8">
            <w:r>
              <w:t xml:space="preserve">     - a) the target </w:t>
            </w:r>
            <w:proofErr w:type="spellStart"/>
            <w:r>
              <w:t>PCell</w:t>
            </w:r>
            <w:proofErr w:type="spellEnd"/>
            <w:r>
              <w:t xml:space="preserve">/target </w:t>
            </w:r>
            <w:proofErr w:type="spellStart"/>
            <w:r>
              <w:t>SCell</w:t>
            </w:r>
            <w:proofErr w:type="spellEnd"/>
            <w:r>
              <w:t xml:space="preserve">(s) is not a current serving cell (CA </w:t>
            </w:r>
            <w:r w:rsidR="00985AD4">
              <w:sym w:font="Wingdings" w:char="F0E0"/>
            </w:r>
            <w:r>
              <w:t xml:space="preserve"> CA scenario with </w:t>
            </w:r>
            <w:proofErr w:type="spellStart"/>
            <w:r>
              <w:t>PCell</w:t>
            </w:r>
            <w:proofErr w:type="spellEnd"/>
            <w:r>
              <w:t xml:space="preserve"> change)</w:t>
            </w:r>
          </w:p>
          <w:p w14:paraId="6B8EE128" w14:textId="09AEA334" w:rsidR="00D85EA8" w:rsidRDefault="00B04C66" w:rsidP="00D85EA8">
            <w:r>
              <w:t xml:space="preserve">     </w:t>
            </w:r>
            <w:r w:rsidR="00D85EA8">
              <w:t xml:space="preserve">- b) FFS the target </w:t>
            </w:r>
            <w:proofErr w:type="spellStart"/>
            <w:r w:rsidR="00D85EA8">
              <w:t>PCell</w:t>
            </w:r>
            <w:proofErr w:type="spellEnd"/>
            <w:r w:rsidR="00D85EA8">
              <w:t xml:space="preserve"> is a current </w:t>
            </w:r>
            <w:proofErr w:type="spellStart"/>
            <w:r w:rsidR="00D85EA8">
              <w:t>SCell</w:t>
            </w:r>
            <w:proofErr w:type="spellEnd"/>
          </w:p>
          <w:p w14:paraId="05C9A5A8" w14:textId="77777777" w:rsidR="00D85EA8" w:rsidRDefault="00B04C66" w:rsidP="00D85EA8">
            <w:r>
              <w:t xml:space="preserve">     </w:t>
            </w:r>
            <w:r w:rsidR="00D85EA8">
              <w:t>-</w:t>
            </w:r>
            <w:r>
              <w:t xml:space="preserve"> </w:t>
            </w:r>
            <w:r w:rsidR="00D85EA8">
              <w:t xml:space="preserve">c) FFS the target </w:t>
            </w:r>
            <w:proofErr w:type="spellStart"/>
            <w:r w:rsidR="00D85EA8">
              <w:t>SCell</w:t>
            </w:r>
            <w:proofErr w:type="spellEnd"/>
            <w:r w:rsidR="00D85EA8">
              <w:t xml:space="preserve"> is the current </w:t>
            </w:r>
            <w:proofErr w:type="spellStart"/>
            <w:r w:rsidR="00D85EA8">
              <w:t>PCell</w:t>
            </w:r>
            <w:proofErr w:type="spellEnd"/>
            <w:r w:rsidR="00D85EA8">
              <w:t>.</w:t>
            </w:r>
          </w:p>
          <w:p w14:paraId="2A2699E0" w14:textId="77777777" w:rsidR="00D75C74" w:rsidRDefault="00D75C74" w:rsidP="00D56B87">
            <w:pPr>
              <w:pStyle w:val="ListParagraph"/>
              <w:numPr>
                <w:ilvl w:val="0"/>
                <w:numId w:val="24"/>
              </w:numPr>
              <w:ind w:firstLineChars="0"/>
            </w:pPr>
            <w:r>
              <w:t xml:space="preserve">DC scenarios are FFS (e.g. </w:t>
            </w:r>
            <w:proofErr w:type="spellStart"/>
            <w:r>
              <w:t>PSCell</w:t>
            </w:r>
            <w:proofErr w:type="spellEnd"/>
            <w:r>
              <w:t xml:space="preserve"> mobility may be a low hanging fruit FFS).</w:t>
            </w:r>
          </w:p>
          <w:p w14:paraId="43FC630D" w14:textId="77777777" w:rsidR="00B30F27" w:rsidRPr="00193776" w:rsidRDefault="00B30F27" w:rsidP="00D56B87">
            <w:pPr>
              <w:pStyle w:val="ListParagraph"/>
              <w:numPr>
                <w:ilvl w:val="0"/>
                <w:numId w:val="24"/>
              </w:numPr>
              <w:ind w:firstLineChars="0"/>
            </w:pPr>
            <w:r>
              <w:rPr>
                <w:rFonts w:eastAsia="SimSun"/>
              </w:rPr>
              <w:t>Current options on the table: to configure a L1/L2 inter-cell mobility candidate cell:</w:t>
            </w:r>
          </w:p>
          <w:p w14:paraId="4470B8B2" w14:textId="5E5AF23E" w:rsidR="00193776" w:rsidRDefault="005D2233" w:rsidP="00193776">
            <w:r>
              <w:t xml:space="preserve">     </w:t>
            </w:r>
            <w:r w:rsidR="00193776">
              <w:t xml:space="preserve">- a. One </w:t>
            </w:r>
            <w:proofErr w:type="spellStart"/>
            <w:r w:rsidR="00193776">
              <w:rPr>
                <w:i/>
              </w:rPr>
              <w:t>RRCReconfiguration</w:t>
            </w:r>
            <w:proofErr w:type="spellEnd"/>
            <w:r w:rsidR="00193776">
              <w:t xml:space="preserve"> message for candidate target cell</w:t>
            </w:r>
          </w:p>
          <w:p w14:paraId="336A6FBD" w14:textId="3545CDDA" w:rsidR="00193776" w:rsidRDefault="005D2233" w:rsidP="00193776">
            <w:r>
              <w:t xml:space="preserve">     </w:t>
            </w:r>
            <w:r w:rsidR="00193776">
              <w:t xml:space="preserve">- b. One </w:t>
            </w:r>
            <w:proofErr w:type="spellStart"/>
            <w:r w:rsidR="00193776">
              <w:rPr>
                <w:i/>
              </w:rPr>
              <w:t>CellGroupConfig</w:t>
            </w:r>
            <w:proofErr w:type="spellEnd"/>
            <w:r w:rsidR="00193776">
              <w:t xml:space="preserve"> IE for each candidate target cell</w:t>
            </w:r>
          </w:p>
          <w:p w14:paraId="54B7D543" w14:textId="014CE4E1" w:rsidR="00193776" w:rsidRDefault="005D2233" w:rsidP="00F36A62">
            <w:r>
              <w:t xml:space="preserve">     </w:t>
            </w:r>
            <w:r w:rsidR="00193776">
              <w:t xml:space="preserve">- c. One </w:t>
            </w:r>
            <w:proofErr w:type="spellStart"/>
            <w:r w:rsidR="00193776">
              <w:rPr>
                <w:i/>
              </w:rPr>
              <w:t>SpCellConfig</w:t>
            </w:r>
            <w:proofErr w:type="spellEnd"/>
            <w:r w:rsidR="00193776">
              <w:t xml:space="preserve"> IE for each candidate target cell</w:t>
            </w:r>
          </w:p>
        </w:tc>
      </w:tr>
    </w:tbl>
    <w:p w14:paraId="2DC411ED" w14:textId="5615450A" w:rsidR="00DB51CA" w:rsidRDefault="005D76E6" w:rsidP="00140B1F">
      <w:r>
        <w:t>According to the email discussion</w:t>
      </w:r>
      <w:r w:rsidR="00E9233D">
        <w:t xml:space="preserve"> of </w:t>
      </w:r>
      <w:r w:rsidR="00E9233D" w:rsidRPr="000228E7">
        <w:rPr>
          <w:lang w:val="en-US"/>
        </w:rPr>
        <w:t>[Post119-</w:t>
      </w:r>
      <w:proofErr w:type="gramStart"/>
      <w:r w:rsidR="00E9233D" w:rsidRPr="000228E7">
        <w:rPr>
          <w:lang w:val="en-US"/>
        </w:rPr>
        <w:t>e][</w:t>
      </w:r>
      <w:proofErr w:type="gramEnd"/>
      <w:r w:rsidR="00E9233D" w:rsidRPr="000228E7">
        <w:rPr>
          <w:lang w:val="en-US"/>
        </w:rPr>
        <w:t>048][</w:t>
      </w:r>
      <w:proofErr w:type="spellStart"/>
      <w:r w:rsidR="00E9233D" w:rsidRPr="000228E7">
        <w:rPr>
          <w:lang w:val="en-US"/>
        </w:rPr>
        <w:t>feMob</w:t>
      </w:r>
      <w:proofErr w:type="spellEnd"/>
      <w:r w:rsidR="00E9233D" w:rsidRPr="000228E7">
        <w:rPr>
          <w:lang w:val="en-US"/>
        </w:rPr>
        <w:t>] Candidate target configurations for L1/L2 mobility (Ericsson)</w:t>
      </w:r>
      <w:r w:rsidR="00E9233D">
        <w:rPr>
          <w:lang w:val="en-US"/>
        </w:rPr>
        <w:t xml:space="preserve"> [3]</w:t>
      </w:r>
      <w:r>
        <w:t>,</w:t>
      </w:r>
      <w:r w:rsidR="00E9233D">
        <w:t xml:space="preserve"> pros and cons are provided for each option</w:t>
      </w:r>
      <w:r w:rsidR="005128C3">
        <w:t xml:space="preserve">. </w:t>
      </w:r>
      <w:r w:rsidR="00022840">
        <w:t xml:space="preserve">In this contribution, we </w:t>
      </w:r>
      <w:r w:rsidR="004A0FEC">
        <w:t>provide some analysis between model 1 and model 2 as provided in the email discussion [3]</w:t>
      </w:r>
      <w:r w:rsidR="00C4141B">
        <w:t>.</w:t>
      </w:r>
      <w:r w:rsidR="0005582B">
        <w:t xml:space="preserve"> 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0177D79F" w:rsidR="00F92F27" w:rsidRPr="006E5257" w:rsidRDefault="00F431C6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 w:eastAsia="en-US"/>
        </w:rPr>
        <w:t xml:space="preserve">Candidate </w:t>
      </w:r>
      <w:r w:rsidR="00823F04">
        <w:rPr>
          <w:rFonts w:cs="Arial"/>
          <w:bCs/>
          <w:lang w:val="en-US" w:eastAsia="en-US"/>
        </w:rPr>
        <w:t>models for RRC configuration</w:t>
      </w:r>
    </w:p>
    <w:p w14:paraId="72545E48" w14:textId="30E62ACD" w:rsidR="009B6D75" w:rsidRDefault="00027CE9" w:rsidP="00027CE9">
      <w:pPr>
        <w:spacing w:afterLines="50" w:line="240" w:lineRule="auto"/>
        <w:jc w:val="left"/>
      </w:pPr>
      <w:r w:rsidRPr="00027CE9">
        <w:t>Ac</w:t>
      </w:r>
      <w:r>
        <w:t xml:space="preserve">cording to the </w:t>
      </w:r>
      <w:r w:rsidR="00B56E6D">
        <w:t>email discussion for the RRC modelling [3]</w:t>
      </w:r>
      <w:r w:rsidR="00F72D07">
        <w:t>, companies provided feedbacks for the following three models:</w:t>
      </w:r>
    </w:p>
    <w:p w14:paraId="0904C15C" w14:textId="415FF69A" w:rsidR="00F72D07" w:rsidRPr="00F72D07" w:rsidRDefault="00F72D07" w:rsidP="00F72D07">
      <w:pPr>
        <w:pStyle w:val="ListParagraph"/>
        <w:numPr>
          <w:ilvl w:val="0"/>
          <w:numId w:val="25"/>
        </w:numPr>
        <w:spacing w:afterLines="50" w:after="120"/>
        <w:ind w:firstLineChars="0"/>
        <w:rPr>
          <w:sz w:val="22"/>
          <w:szCs w:val="20"/>
        </w:rPr>
      </w:pPr>
      <w:r>
        <w:t xml:space="preserve">Model 1: one </w:t>
      </w:r>
      <w:proofErr w:type="spellStart"/>
      <w:r w:rsidRPr="00F72D07">
        <w:rPr>
          <w:i/>
          <w:iCs/>
        </w:rPr>
        <w:t>RRCReconfiguration</w:t>
      </w:r>
      <w:proofErr w:type="spellEnd"/>
      <w:r>
        <w:t xml:space="preserve"> message for each candidate target configuration</w:t>
      </w:r>
    </w:p>
    <w:p w14:paraId="19844964" w14:textId="09F52704" w:rsidR="00F72D07" w:rsidRPr="00F72D07" w:rsidRDefault="00F72D07" w:rsidP="00F72D07">
      <w:pPr>
        <w:pStyle w:val="ListParagraph"/>
        <w:numPr>
          <w:ilvl w:val="0"/>
          <w:numId w:val="25"/>
        </w:numPr>
        <w:spacing w:afterLines="50" w:after="120"/>
        <w:ind w:firstLineChars="0"/>
        <w:rPr>
          <w:sz w:val="22"/>
          <w:szCs w:val="20"/>
        </w:rPr>
      </w:pPr>
      <w:r>
        <w:lastRenderedPageBreak/>
        <w:t xml:space="preserve">Model 2: one </w:t>
      </w:r>
      <w:proofErr w:type="spellStart"/>
      <w:r w:rsidRPr="00DB3BA8">
        <w:rPr>
          <w:i/>
        </w:rPr>
        <w:t>CellGroupConfig</w:t>
      </w:r>
      <w:proofErr w:type="spellEnd"/>
      <w:r>
        <w:t xml:space="preserve"> IE for each candidate target configuration</w:t>
      </w:r>
    </w:p>
    <w:p w14:paraId="1CE68CD6" w14:textId="6EEE462C" w:rsidR="00F72D07" w:rsidRPr="00027CE9" w:rsidRDefault="00414452" w:rsidP="00F72D07">
      <w:pPr>
        <w:pStyle w:val="ListParagraph"/>
        <w:numPr>
          <w:ilvl w:val="0"/>
          <w:numId w:val="25"/>
        </w:numPr>
        <w:spacing w:afterLines="50" w:after="120"/>
        <w:ind w:firstLineChars="0"/>
        <w:rPr>
          <w:sz w:val="22"/>
          <w:szCs w:val="20"/>
        </w:rPr>
      </w:pPr>
      <w:r>
        <w:t xml:space="preserve">Model 3: one </w:t>
      </w:r>
      <w:proofErr w:type="spellStart"/>
      <w:r w:rsidRPr="00DB3BA8">
        <w:rPr>
          <w:i/>
        </w:rPr>
        <w:t>SpCellConfig</w:t>
      </w:r>
      <w:proofErr w:type="spellEnd"/>
      <w:r>
        <w:t xml:space="preserve"> IE (and eventually </w:t>
      </w:r>
      <w:proofErr w:type="spellStart"/>
      <w:r>
        <w:t>SCellConfig</w:t>
      </w:r>
      <w:proofErr w:type="spellEnd"/>
      <w:r>
        <w:t xml:space="preserve"> IE) for each candidate target configuration</w:t>
      </w:r>
    </w:p>
    <w:p w14:paraId="1E9BC382" w14:textId="59717F98" w:rsidR="00942616" w:rsidRDefault="004D3D81" w:rsidP="00027CE9">
      <w:pPr>
        <w:spacing w:afterLines="50" w:line="240" w:lineRule="auto"/>
        <w:jc w:val="left"/>
      </w:pPr>
      <w:r>
        <w:t>Model 1 and Mode</w:t>
      </w:r>
      <w:r w:rsidR="00335D2B">
        <w:t xml:space="preserve"> 2 claims that they can support all target scen</w:t>
      </w:r>
      <w:r w:rsidR="002D57C3">
        <w:t xml:space="preserve">arios, and </w:t>
      </w:r>
      <w:r w:rsidR="00531029">
        <w:t>Model 3 is considered as not able to support all target scenarios (i.e., no support for the inter-DU case) since different cell configurations from different DUs requires different RLC configurations</w:t>
      </w:r>
      <w:r w:rsidR="003C31CF">
        <w:t xml:space="preserve"> which is not included in Model 3</w:t>
      </w:r>
      <w:r w:rsidR="003F3D30">
        <w:t>.</w:t>
      </w:r>
      <w:r w:rsidR="00C0192A">
        <w:t xml:space="preserve"> As such, the conclusion from the email discussion [3] suggests to focusing on Model 1 and Model 2.</w:t>
      </w:r>
    </w:p>
    <w:p w14:paraId="6422B03A" w14:textId="76C659E7" w:rsidR="00C30A9A" w:rsidRDefault="004C4B1B" w:rsidP="00027CE9">
      <w:pPr>
        <w:spacing w:afterLines="50" w:line="240" w:lineRule="auto"/>
        <w:jc w:val="left"/>
      </w:pPr>
      <w:r>
        <w:t xml:space="preserve">For Model 1, the </w:t>
      </w:r>
      <w:proofErr w:type="spellStart"/>
      <w:r w:rsidRPr="0077326F">
        <w:rPr>
          <w:i/>
        </w:rPr>
        <w:t>RRCReconfiguration</w:t>
      </w:r>
      <w:proofErr w:type="spellEnd"/>
      <w:r>
        <w:t xml:space="preserve"> message needs 3 levels in order to provide a candidate cell configuration</w:t>
      </w:r>
      <w:r w:rsidR="00C5002B">
        <w:t>:</w:t>
      </w:r>
    </w:p>
    <w:p w14:paraId="75DC2180" w14:textId="7EB146A4" w:rsidR="0094585B" w:rsidRDefault="0094585B" w:rsidP="0094585B">
      <w:pPr>
        <w:pStyle w:val="ListParagraph"/>
        <w:numPr>
          <w:ilvl w:val="0"/>
          <w:numId w:val="26"/>
        </w:numPr>
        <w:spacing w:afterLines="50" w:after="120"/>
        <w:ind w:firstLineChars="0"/>
      </w:pPr>
      <w:r>
        <w:t xml:space="preserve">Message level configuration: </w:t>
      </w:r>
      <w:proofErr w:type="spellStart"/>
      <w:r w:rsidRPr="0094585B">
        <w:rPr>
          <w:i/>
        </w:rPr>
        <w:t>RRCReconfiguration</w:t>
      </w:r>
      <w:proofErr w:type="spellEnd"/>
    </w:p>
    <w:p w14:paraId="71F00168" w14:textId="1DBCFF10" w:rsidR="0094585B" w:rsidRDefault="0094585B" w:rsidP="0094585B">
      <w:pPr>
        <w:pStyle w:val="ListParagraph"/>
        <w:numPr>
          <w:ilvl w:val="1"/>
          <w:numId w:val="26"/>
        </w:numPr>
        <w:spacing w:afterLines="50" w:after="120"/>
        <w:ind w:firstLineChars="0"/>
      </w:pPr>
      <w:r>
        <w:t>Cell group level configuration:</w:t>
      </w:r>
      <w:r w:rsidR="00DF76E5">
        <w:t xml:space="preserve"> </w:t>
      </w:r>
      <w:proofErr w:type="spellStart"/>
      <w:r w:rsidR="00DF76E5" w:rsidRPr="00E4495B">
        <w:rPr>
          <w:i/>
        </w:rPr>
        <w:t>masterCellGroup</w:t>
      </w:r>
      <w:proofErr w:type="spellEnd"/>
      <w:r w:rsidR="00DF76E5">
        <w:t xml:space="preserve">/ </w:t>
      </w:r>
      <w:proofErr w:type="spellStart"/>
      <w:r w:rsidR="008A423F" w:rsidRPr="008A423F">
        <w:rPr>
          <w:i/>
        </w:rPr>
        <w:t>secondaryCellGroup</w:t>
      </w:r>
      <w:proofErr w:type="spellEnd"/>
      <w:r w:rsidR="008A423F">
        <w:t xml:space="preserve"> </w:t>
      </w:r>
      <w:r w:rsidR="00DF76E5">
        <w:t>containing</w:t>
      </w:r>
      <w:r>
        <w:t xml:space="preserve"> </w:t>
      </w:r>
      <w:proofErr w:type="spellStart"/>
      <w:r w:rsidR="00290397" w:rsidRPr="00290397">
        <w:rPr>
          <w:i/>
        </w:rPr>
        <w:t>CellGroupConfig</w:t>
      </w:r>
      <w:proofErr w:type="spellEnd"/>
    </w:p>
    <w:p w14:paraId="7D3EFA1C" w14:textId="0242024F" w:rsidR="006206B0" w:rsidRDefault="006206B0" w:rsidP="006206B0">
      <w:pPr>
        <w:pStyle w:val="ListParagraph"/>
        <w:numPr>
          <w:ilvl w:val="2"/>
          <w:numId w:val="26"/>
        </w:numPr>
        <w:spacing w:afterLines="50" w:after="120"/>
        <w:ind w:firstLineChars="0"/>
      </w:pPr>
      <w:r>
        <w:t xml:space="preserve">Cell level configuration: </w:t>
      </w:r>
      <w:proofErr w:type="spellStart"/>
      <w:r w:rsidR="006A7D74" w:rsidRPr="006A7D74">
        <w:rPr>
          <w:i/>
        </w:rPr>
        <w:t>spCellConfig</w:t>
      </w:r>
      <w:proofErr w:type="spellEnd"/>
    </w:p>
    <w:p w14:paraId="55B38B03" w14:textId="6415EC9F" w:rsidR="00002C91" w:rsidRDefault="00002C91" w:rsidP="00002C91">
      <w:pPr>
        <w:spacing w:afterLines="50" w:line="240" w:lineRule="auto"/>
        <w:jc w:val="left"/>
      </w:pPr>
      <w:r>
        <w:t xml:space="preserve">For Model </w:t>
      </w:r>
      <w:r w:rsidR="00EF25F7">
        <w:t>2</w:t>
      </w:r>
      <w:r>
        <w:t xml:space="preserve">, the </w:t>
      </w:r>
      <w:proofErr w:type="spellStart"/>
      <w:r w:rsidR="00E159DD" w:rsidRPr="00290397">
        <w:rPr>
          <w:i/>
        </w:rPr>
        <w:t>CellGroupConfig</w:t>
      </w:r>
      <w:proofErr w:type="spellEnd"/>
      <w:r w:rsidR="00E159DD">
        <w:t xml:space="preserve"> configuration</w:t>
      </w:r>
      <w:r>
        <w:t xml:space="preserve"> needs </w:t>
      </w:r>
      <w:r w:rsidR="00E159DD">
        <w:t>2</w:t>
      </w:r>
      <w:r>
        <w:t xml:space="preserve"> levels in order to provide a candidate cell configuration:</w:t>
      </w:r>
    </w:p>
    <w:p w14:paraId="7B1258B1" w14:textId="4D6619CD" w:rsidR="00F444F0" w:rsidRPr="00E608CF" w:rsidRDefault="00F444F0" w:rsidP="00F444F0">
      <w:pPr>
        <w:pStyle w:val="ListParagraph"/>
        <w:numPr>
          <w:ilvl w:val="0"/>
          <w:numId w:val="26"/>
        </w:numPr>
        <w:spacing w:afterLines="50" w:after="120"/>
        <w:ind w:firstLineChars="0"/>
      </w:pPr>
      <w:r>
        <w:t>Cell group level configuration:</w:t>
      </w:r>
      <w:r w:rsidR="00E608CF">
        <w:t xml:space="preserve"> </w:t>
      </w:r>
      <w:proofErr w:type="spellStart"/>
      <w:r w:rsidR="00E608CF" w:rsidRPr="00290397">
        <w:rPr>
          <w:i/>
        </w:rPr>
        <w:t>CellGroupConfig</w:t>
      </w:r>
      <w:proofErr w:type="spellEnd"/>
    </w:p>
    <w:p w14:paraId="60F8A91C" w14:textId="239AD152" w:rsidR="00E608CF" w:rsidRDefault="00286ABD" w:rsidP="00E608CF">
      <w:pPr>
        <w:pStyle w:val="ListParagraph"/>
        <w:numPr>
          <w:ilvl w:val="1"/>
          <w:numId w:val="26"/>
        </w:numPr>
        <w:spacing w:afterLines="50" w:after="120"/>
        <w:ind w:firstLineChars="0"/>
      </w:pPr>
      <w:r>
        <w:t xml:space="preserve">Cell level configuration: </w:t>
      </w:r>
      <w:proofErr w:type="spellStart"/>
      <w:r w:rsidRPr="006A7D74">
        <w:rPr>
          <w:i/>
        </w:rPr>
        <w:t>spCellConfig</w:t>
      </w:r>
      <w:proofErr w:type="spellEnd"/>
    </w:p>
    <w:p w14:paraId="51537985" w14:textId="77777777" w:rsidR="00114722" w:rsidRDefault="00114722" w:rsidP="00114722">
      <w:pPr>
        <w:spacing w:afterLines="50" w:line="240" w:lineRule="auto"/>
        <w:jc w:val="left"/>
      </w:pPr>
      <w:r>
        <w:t>According to the email discussion [3], the pros and cons for Model 1 and Model 2 are as follows:</w:t>
      </w:r>
    </w:p>
    <w:tbl>
      <w:tblPr>
        <w:tblStyle w:val="GridTable4-Accent11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261"/>
        <w:gridCol w:w="4105"/>
      </w:tblGrid>
      <w:tr w:rsidR="00114722" w14:paraId="0F7DE1AD" w14:textId="77777777" w:rsidTr="001F3B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nil"/>
              <w:left w:val="nil"/>
              <w:bottom w:val="nil"/>
            </w:tcBorders>
          </w:tcPr>
          <w:p w14:paraId="766525E6" w14:textId="77777777" w:rsidR="00114722" w:rsidRDefault="00114722" w:rsidP="001F3B7D">
            <w:pPr>
              <w:pStyle w:val="BodyText"/>
              <w:rPr>
                <w:b w:val="0"/>
                <w:bCs w:val="0"/>
              </w:rPr>
            </w:pPr>
            <w:r>
              <w:t>Model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16BF07A" w14:textId="77777777" w:rsidR="00114722" w:rsidRDefault="00114722" w:rsidP="001F3B7D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Pros</w:t>
            </w:r>
          </w:p>
        </w:tc>
        <w:tc>
          <w:tcPr>
            <w:tcW w:w="4105" w:type="dxa"/>
            <w:tcBorders>
              <w:top w:val="nil"/>
              <w:bottom w:val="nil"/>
              <w:right w:val="nil"/>
            </w:tcBorders>
          </w:tcPr>
          <w:p w14:paraId="44F53EFA" w14:textId="77777777" w:rsidR="00114722" w:rsidRDefault="00114722" w:rsidP="001F3B7D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Cons</w:t>
            </w:r>
          </w:p>
        </w:tc>
      </w:tr>
      <w:tr w:rsidR="00114722" w14:paraId="07D07F34" w14:textId="77777777" w:rsidTr="001F3B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auto"/>
          </w:tcPr>
          <w:p w14:paraId="6B47700E" w14:textId="77777777" w:rsidR="00114722" w:rsidRDefault="00114722" w:rsidP="001F3B7D">
            <w:pPr>
              <w:pStyle w:val="BodyText"/>
              <w:rPr>
                <w:b w:val="0"/>
                <w:bCs w:val="0"/>
              </w:rPr>
            </w:pPr>
            <w:r>
              <w:rPr>
                <w:lang w:eastAsia="zh-TW"/>
              </w:rPr>
              <w:t>Model 1</w:t>
            </w:r>
          </w:p>
        </w:tc>
        <w:tc>
          <w:tcPr>
            <w:tcW w:w="3261" w:type="dxa"/>
            <w:shd w:val="clear" w:color="auto" w:fill="auto"/>
          </w:tcPr>
          <w:p w14:paraId="2EA2AA7E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Full flexibility</w:t>
            </w:r>
          </w:p>
          <w:p w14:paraId="317382B5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Support of all targeted scenarios</w:t>
            </w:r>
          </w:p>
          <w:p w14:paraId="376A38EA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Similarities with the existing CHO framework</w:t>
            </w:r>
          </w:p>
          <w:p w14:paraId="011636B6" w14:textId="77777777" w:rsidR="00114722" w:rsidRPr="00A67612" w:rsidRDefault="00114722" w:rsidP="001F3B7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05" w:type="dxa"/>
            <w:shd w:val="clear" w:color="auto" w:fill="auto"/>
          </w:tcPr>
          <w:p w14:paraId="4C3DA574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 xml:space="preserve">Since only intra-CU scenario is considered, there may be no need to provide all configurations and field within the </w:t>
            </w:r>
            <w:proofErr w:type="spellStart"/>
            <w:r w:rsidRPr="00A67612">
              <w:rPr>
                <w:i/>
                <w:iCs/>
              </w:rPr>
              <w:t>RRCReconfiguration</w:t>
            </w:r>
            <w:proofErr w:type="spellEnd"/>
            <w:r w:rsidRPr="00A67612">
              <w:t xml:space="preserve"> message.</w:t>
            </w:r>
          </w:p>
          <w:p w14:paraId="74013BF7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Existing RRC procedures may heavily impacted (specification efforts may not be minimal).</w:t>
            </w:r>
          </w:p>
          <w:p w14:paraId="6E665C74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Delta signalling may be needed (and needs to be discussed how to achieve it).</w:t>
            </w:r>
          </w:p>
          <w:p w14:paraId="67F5B35E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Potentially longer latency due to the execution of some RRC procedures (e.g., radio bearers, security, L1/L2 processing).</w:t>
            </w:r>
          </w:p>
          <w:p w14:paraId="57EF0646" w14:textId="77777777" w:rsidR="00114722" w:rsidRPr="00A67612" w:rsidRDefault="00114722" w:rsidP="001F3B7D">
            <w:pPr>
              <w:pStyle w:val="Body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14722" w14:paraId="297DB1A7" w14:textId="77777777" w:rsidTr="001F3B7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auto"/>
          </w:tcPr>
          <w:p w14:paraId="64ACA436" w14:textId="77777777" w:rsidR="00114722" w:rsidRDefault="00114722" w:rsidP="001F3B7D">
            <w:pPr>
              <w:pStyle w:val="BodyText"/>
              <w:rPr>
                <w:b w:val="0"/>
                <w:bCs w:val="0"/>
              </w:rPr>
            </w:pPr>
            <w:r>
              <w:rPr>
                <w:lang w:eastAsia="zh-TW"/>
              </w:rPr>
              <w:t>Model 2</w:t>
            </w:r>
          </w:p>
        </w:tc>
        <w:tc>
          <w:tcPr>
            <w:tcW w:w="3261" w:type="dxa"/>
            <w:shd w:val="clear" w:color="auto" w:fill="auto"/>
          </w:tcPr>
          <w:p w14:paraId="4E249FE8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Support for all targeted scenarios</w:t>
            </w:r>
          </w:p>
          <w:p w14:paraId="6E175D85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Smaller signalling overhead compared to e.g., model 1.</w:t>
            </w:r>
          </w:p>
          <w:p w14:paraId="116BBA25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Potentially reduced interruption time due to less time spent by the UE to execute non-necessary RRC procedures.</w:t>
            </w:r>
          </w:p>
          <w:p w14:paraId="6CD0D69C" w14:textId="77777777" w:rsidR="00114722" w:rsidRPr="00A67612" w:rsidRDefault="00114722" w:rsidP="001F3B7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05" w:type="dxa"/>
            <w:shd w:val="clear" w:color="auto" w:fill="auto"/>
          </w:tcPr>
          <w:p w14:paraId="22C60F37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How to perform L2 reset needs to be clarified</w:t>
            </w:r>
          </w:p>
          <w:p w14:paraId="2342843A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A new procedure for L1/L2 mobility may be needed (but some companies do not consider this necessarily a con).</w:t>
            </w:r>
          </w:p>
          <w:p w14:paraId="49D77757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 xml:space="preserve">One </w:t>
            </w:r>
            <w:proofErr w:type="spellStart"/>
            <w:r w:rsidRPr="00A67612">
              <w:t>CellGroupConfig</w:t>
            </w:r>
            <w:proofErr w:type="spellEnd"/>
            <w:r w:rsidRPr="00A67612">
              <w:t xml:space="preserve"> for each L1/L2 mobility target configuration</w:t>
            </w:r>
          </w:p>
          <w:p w14:paraId="6A0A2F60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 xml:space="preserve">Configuration outside the </w:t>
            </w:r>
            <w:proofErr w:type="spellStart"/>
            <w:r w:rsidRPr="00A67612">
              <w:t>CellGroupConfig</w:t>
            </w:r>
            <w:proofErr w:type="spellEnd"/>
            <w:r w:rsidRPr="00A67612">
              <w:t xml:space="preserve"> may require a subsequent </w:t>
            </w:r>
            <w:proofErr w:type="spellStart"/>
            <w:r w:rsidRPr="00A67612">
              <w:t>RRCReconfiguration</w:t>
            </w:r>
            <w:proofErr w:type="spellEnd"/>
            <w:r w:rsidRPr="00A67612">
              <w:t xml:space="preserve"> message after the switch has happened.</w:t>
            </w:r>
          </w:p>
          <w:p w14:paraId="23C86FDC" w14:textId="77777777" w:rsidR="00114722" w:rsidRPr="00A67612" w:rsidRDefault="00114722" w:rsidP="00114722">
            <w:pPr>
              <w:pStyle w:val="BodyText"/>
              <w:numPr>
                <w:ilvl w:val="0"/>
                <w:numId w:val="27"/>
              </w:numPr>
              <w:spacing w:line="259" w:lineRule="auto"/>
              <w:ind w:left="171" w:hanging="171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7612">
              <w:t>Delta signalling may be needed (and needs to be discussed how to achieve it).</w:t>
            </w:r>
          </w:p>
          <w:p w14:paraId="5B7819AC" w14:textId="77777777" w:rsidR="00114722" w:rsidRPr="00A67612" w:rsidRDefault="00114722" w:rsidP="001F3B7D">
            <w:pPr>
              <w:pStyle w:val="Body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DF62137" w14:textId="411A5256" w:rsidR="00114722" w:rsidRDefault="005B06AC" w:rsidP="00114722">
      <w:pPr>
        <w:spacing w:afterLines="50" w:line="240" w:lineRule="auto"/>
        <w:jc w:val="left"/>
      </w:pPr>
      <w:r>
        <w:lastRenderedPageBreak/>
        <w:t>Since the two Models are able to support all targeted scenarios</w:t>
      </w:r>
      <w:r w:rsidR="00447583">
        <w:t xml:space="preserve">, we think that RAN2 should consider the extra overheads or efforts spent on each model, while </w:t>
      </w:r>
      <w:r w:rsidR="00280015">
        <w:t>s</w:t>
      </w:r>
      <w:r w:rsidR="00447583">
        <w:t>electing the RRC model for the candidate configuration.</w:t>
      </w:r>
      <w:r w:rsidR="007D628F">
        <w:t xml:space="preserve"> </w:t>
      </w:r>
    </w:p>
    <w:p w14:paraId="4DEFAF79" w14:textId="77777777" w:rsidR="00103608" w:rsidRDefault="00A94CB1" w:rsidP="00114722">
      <w:pPr>
        <w:spacing w:afterLines="50" w:line="240" w:lineRule="auto"/>
        <w:jc w:val="left"/>
      </w:pPr>
      <w:r>
        <w:t xml:space="preserve">As given in the above table, Model 2 requires less signalling overhead, as lots of fields </w:t>
      </w:r>
      <w:r w:rsidRPr="00A67612">
        <w:t xml:space="preserve">within the </w:t>
      </w:r>
      <w:proofErr w:type="spellStart"/>
      <w:r w:rsidRPr="00A67612">
        <w:rPr>
          <w:i/>
          <w:iCs/>
        </w:rPr>
        <w:t>RRCReconfiguration</w:t>
      </w:r>
      <w:proofErr w:type="spellEnd"/>
      <w:r w:rsidRPr="00A67612">
        <w:t xml:space="preserve"> message</w:t>
      </w:r>
      <w:r>
        <w:t xml:space="preserve"> are not needed for the cell switching.</w:t>
      </w:r>
      <w:r w:rsidR="007E6E58">
        <w:t xml:space="preserve"> And Model 2 would also provide less interruption.</w:t>
      </w:r>
    </w:p>
    <w:p w14:paraId="580162C1" w14:textId="266AF8E2" w:rsidR="00533652" w:rsidRDefault="00103608" w:rsidP="00114722">
      <w:pPr>
        <w:spacing w:afterLines="50" w:line="240" w:lineRule="auto"/>
        <w:jc w:val="left"/>
      </w:pPr>
      <w:r>
        <w:t>Regarding the extra drawbacks</w:t>
      </w:r>
      <w:r w:rsidR="001F7129">
        <w:t xml:space="preserve"> </w:t>
      </w:r>
      <w:r w:rsidR="00A4628F">
        <w:t>of</w:t>
      </w:r>
      <w:r w:rsidR="001F7129">
        <w:t xml:space="preserve"> </w:t>
      </w:r>
      <w:r w:rsidR="00A4628F">
        <w:t>“a</w:t>
      </w:r>
      <w:r w:rsidR="00A4628F" w:rsidRPr="00A67612">
        <w:t xml:space="preserve"> new procedure for L1/L2 mobility</w:t>
      </w:r>
      <w:r w:rsidR="00A4628F">
        <w:t xml:space="preserve">” </w:t>
      </w:r>
      <w:r w:rsidR="00FC60EC">
        <w:t xml:space="preserve">and </w:t>
      </w:r>
      <w:r w:rsidR="00A4628F">
        <w:t xml:space="preserve">“clarification for </w:t>
      </w:r>
      <w:r w:rsidR="00A4628F" w:rsidRPr="00A67612">
        <w:t>L2 reset</w:t>
      </w:r>
      <w:r w:rsidR="00A4628F">
        <w:t xml:space="preserve">” </w:t>
      </w:r>
      <w:r>
        <w:t>list</w:t>
      </w:r>
      <w:r w:rsidR="001F7129">
        <w:t>ed</w:t>
      </w:r>
      <w:r>
        <w:t xml:space="preserve"> for Model 2,</w:t>
      </w:r>
      <w:r w:rsidR="00532C6A">
        <w:t xml:space="preserve"> we think that those are essential standard efforts also required for Model 1</w:t>
      </w:r>
      <w:r w:rsidR="00497204">
        <w:t>. As the L1/L2 mobility for cell switching is different from the legacy mobility procedure (e.g. legacy handover and legacy CHO)</w:t>
      </w:r>
      <w:r w:rsidR="006658E0">
        <w:t xml:space="preserve">, RAN2 would anyway </w:t>
      </w:r>
      <w:r w:rsidR="00FF7EB4">
        <w:t xml:space="preserve">need to </w:t>
      </w:r>
      <w:r w:rsidR="006658E0">
        <w:t xml:space="preserve">define new procedures for </w:t>
      </w:r>
      <w:r w:rsidR="00161DF7">
        <w:t>the L1/L2 mobility for cell switching and discuss whether L2 resetting can be avoided</w:t>
      </w:r>
      <w:r w:rsidR="00FF7EB4">
        <w:t>, for both Model 1 and Model 2</w:t>
      </w:r>
      <w:r w:rsidR="00FD0C90">
        <w:t>.</w:t>
      </w:r>
      <w:r w:rsidR="00A4628F">
        <w:t xml:space="preserve"> Rega</w:t>
      </w:r>
      <w:r w:rsidR="00E903E5">
        <w:t xml:space="preserve">rding the drawback of using extra signalling for providing configurations </w:t>
      </w:r>
      <w:r w:rsidR="00E903E5" w:rsidRPr="00A67612">
        <w:t xml:space="preserve">outside the </w:t>
      </w:r>
      <w:proofErr w:type="spellStart"/>
      <w:r w:rsidR="00E903E5" w:rsidRPr="00A67612">
        <w:t>CellGroupConfig</w:t>
      </w:r>
      <w:proofErr w:type="spellEnd"/>
      <w:r w:rsidR="006B45D6">
        <w:t xml:space="preserve">, we think that </w:t>
      </w:r>
      <w:r w:rsidR="00331791">
        <w:t>the configurations</w:t>
      </w:r>
      <w:r w:rsidR="00EB3D18">
        <w:t xml:space="preserve"> (e.g. </w:t>
      </w:r>
      <w:proofErr w:type="spellStart"/>
      <w:r w:rsidR="00C73E42" w:rsidRPr="00962B3F">
        <w:t>measConfig</w:t>
      </w:r>
      <w:proofErr w:type="spellEnd"/>
      <w:r w:rsidR="00EB3D18">
        <w:t>)</w:t>
      </w:r>
      <w:r w:rsidR="00331791">
        <w:t xml:space="preserve"> outside of the </w:t>
      </w:r>
      <w:proofErr w:type="spellStart"/>
      <w:r w:rsidR="00C52134" w:rsidRPr="00A67612">
        <w:t>CellGroupConfig</w:t>
      </w:r>
      <w:proofErr w:type="spellEnd"/>
      <w:r w:rsidR="00391EEF">
        <w:t xml:space="preserve"> in </w:t>
      </w:r>
      <w:r w:rsidR="00391EEF">
        <w:rPr>
          <w:rFonts w:hint="eastAsia"/>
        </w:rPr>
        <w:t>M</w:t>
      </w:r>
      <w:r w:rsidR="00391EEF">
        <w:t>odel 1</w:t>
      </w:r>
      <w:r w:rsidR="00C52134">
        <w:t xml:space="preserve"> </w:t>
      </w:r>
      <w:r w:rsidR="00F04EA9">
        <w:t>are</w:t>
      </w:r>
      <w:r w:rsidR="00C52134">
        <w:t xml:space="preserve"> </w:t>
      </w:r>
      <w:r w:rsidR="00EB3D18">
        <w:t xml:space="preserve">not </w:t>
      </w:r>
      <w:r w:rsidR="00513402">
        <w:t>specific</w:t>
      </w:r>
      <w:r w:rsidR="00C52134">
        <w:t xml:space="preserve"> for cell switching.</w:t>
      </w:r>
      <w:r w:rsidR="009B5A26">
        <w:t xml:space="preserve"> </w:t>
      </w:r>
      <w:r w:rsidR="001E15B9">
        <w:t xml:space="preserve">Since the configurations (e.g. </w:t>
      </w:r>
      <w:proofErr w:type="spellStart"/>
      <w:r w:rsidR="001E15B9" w:rsidRPr="00962B3F">
        <w:t>measConfig</w:t>
      </w:r>
      <w:proofErr w:type="spellEnd"/>
      <w:r w:rsidR="001E15B9">
        <w:t xml:space="preserve">) outside of the </w:t>
      </w:r>
      <w:proofErr w:type="spellStart"/>
      <w:r w:rsidR="001E15B9" w:rsidRPr="00A67612">
        <w:t>CellGroupConfig</w:t>
      </w:r>
      <w:proofErr w:type="spellEnd"/>
      <w:r w:rsidR="001E15B9">
        <w:t xml:space="preserve"> are not associated to a specific candidate configuration</w:t>
      </w:r>
      <w:r w:rsidR="00EA4488">
        <w:t xml:space="preserve">, </w:t>
      </w:r>
      <w:r w:rsidR="00084152">
        <w:t xml:space="preserve">the </w:t>
      </w:r>
      <w:proofErr w:type="spellStart"/>
      <w:r w:rsidR="00084152">
        <w:t>gNB</w:t>
      </w:r>
      <w:proofErr w:type="spellEnd"/>
      <w:r w:rsidR="00084152">
        <w:t xml:space="preserve"> can provide those configurations</w:t>
      </w:r>
      <w:r w:rsidR="00431E09">
        <w:t xml:space="preserve"> (e.g. </w:t>
      </w:r>
      <w:proofErr w:type="spellStart"/>
      <w:r w:rsidR="00431E09" w:rsidRPr="00962B3F">
        <w:t>measConfig</w:t>
      </w:r>
      <w:proofErr w:type="spellEnd"/>
      <w:r w:rsidR="00431E09">
        <w:t>)</w:t>
      </w:r>
      <w:r w:rsidR="00084152">
        <w:t xml:space="preserve">, while providing the candidate </w:t>
      </w:r>
      <w:r w:rsidR="00F04EA9">
        <w:t xml:space="preserve">cell </w:t>
      </w:r>
      <w:r w:rsidR="00084152">
        <w:t>configurations.</w:t>
      </w:r>
    </w:p>
    <w:p w14:paraId="413C7306" w14:textId="44CB096D" w:rsidR="00114722" w:rsidRDefault="00E950E2" w:rsidP="00114722">
      <w:pPr>
        <w:spacing w:afterLines="50" w:line="240" w:lineRule="auto"/>
        <w:jc w:val="left"/>
      </w:pPr>
      <w:r>
        <w:t xml:space="preserve">Regarding the extra standard efforts for </w:t>
      </w:r>
      <w:r w:rsidR="00A86458">
        <w:t xml:space="preserve">Model 1, </w:t>
      </w:r>
      <w:r w:rsidR="00120B02">
        <w:t xml:space="preserve">when the UE applies the </w:t>
      </w:r>
      <w:proofErr w:type="spellStart"/>
      <w:r w:rsidR="00120B02" w:rsidRPr="00120B02">
        <w:rPr>
          <w:i/>
        </w:rPr>
        <w:t>RRCReconfiguration</w:t>
      </w:r>
      <w:proofErr w:type="spellEnd"/>
      <w:r w:rsidR="00120B02">
        <w:t xml:space="preserve"> message</w:t>
      </w:r>
      <w:r w:rsidR="00E1522A">
        <w:t xml:space="preserve"> at cell switching</w:t>
      </w:r>
      <w:r w:rsidR="009534DB">
        <w:t xml:space="preserve">, the </w:t>
      </w:r>
      <w:r w:rsidR="00135466">
        <w:t>UE would need to apply the RRC reconfiguration procedure</w:t>
      </w:r>
      <w:r w:rsidR="00E34324">
        <w:t>. Then RAN2 needs to discuss which steps are required or not</w:t>
      </w:r>
      <w:r w:rsidR="005320E1">
        <w:t xml:space="preserve">. This would cause lots of </w:t>
      </w:r>
      <w:r w:rsidR="00112556">
        <w:rPr>
          <w:rFonts w:hint="eastAsia"/>
        </w:rPr>
        <w:t>s</w:t>
      </w:r>
      <w:r w:rsidR="00112556">
        <w:t>tandard effort</w:t>
      </w:r>
      <w:r w:rsidR="00203273">
        <w:t>. For example, if the UE follow the legacy handover procedure</w:t>
      </w:r>
      <w:r w:rsidR="00AD63D5">
        <w:t xml:space="preserve"> for Model 1</w:t>
      </w:r>
      <w:r w:rsidR="00203273">
        <w:t>, we need to consider how to deactivate one candidate configuration and activate another candidate configuration</w:t>
      </w:r>
      <w:r w:rsidR="00DA3B30">
        <w:t xml:space="preserve">, and this would require </w:t>
      </w:r>
      <w:r w:rsidR="00213D60">
        <w:t xml:space="preserve">new activation/deactivation </w:t>
      </w:r>
      <w:r w:rsidR="00DA3B30">
        <w:t>procedures in both RRC and MA</w:t>
      </w:r>
      <w:r w:rsidR="0019019E">
        <w:t>C</w:t>
      </w:r>
      <w:r w:rsidR="00203273">
        <w:t>.</w:t>
      </w:r>
      <w:r w:rsidR="00213D60">
        <w:t xml:space="preserve"> For Model 2</w:t>
      </w:r>
      <w:r w:rsidR="00E02DE3">
        <w:t xml:space="preserve">, since the candidate configuration is at the cell group level, the Rel-17 SCG activation/deactivation procedure can be reused for SCG candidate configurations if DC is to be supported, and </w:t>
      </w:r>
      <w:r w:rsidR="00E868A8">
        <w:t>the Rel-17 SCG activation/deactivation procedure can be used as the baseline for the MCG candidate configuration.</w:t>
      </w:r>
    </w:p>
    <w:p w14:paraId="6676D11E" w14:textId="0C0A29F5" w:rsidR="001A1136" w:rsidRPr="002B675A" w:rsidRDefault="00872D29" w:rsidP="00114722">
      <w:pPr>
        <w:spacing w:afterLines="50" w:line="240" w:lineRule="auto"/>
        <w:jc w:val="left"/>
        <w:rPr>
          <w:b/>
        </w:rPr>
      </w:pPr>
      <w:r w:rsidRPr="002B675A">
        <w:rPr>
          <w:b/>
        </w:rPr>
        <w:t>Observation</w:t>
      </w:r>
      <w:r w:rsidR="002B675A">
        <w:rPr>
          <w:b/>
        </w:rPr>
        <w:t xml:space="preserve"> 1</w:t>
      </w:r>
      <w:r w:rsidRPr="002B675A">
        <w:rPr>
          <w:b/>
        </w:rPr>
        <w:t xml:space="preserve">: </w:t>
      </w:r>
      <w:r w:rsidR="006D072F" w:rsidRPr="002B675A">
        <w:rPr>
          <w:b/>
        </w:rPr>
        <w:t>For Model 1, new activation/deactivation procedure for candidate configuration</w:t>
      </w:r>
      <w:r w:rsidR="00872BF6" w:rsidRPr="002B675A">
        <w:rPr>
          <w:b/>
        </w:rPr>
        <w:t xml:space="preserve"> at the message level</w:t>
      </w:r>
      <w:r w:rsidR="006D072F" w:rsidRPr="002B675A">
        <w:rPr>
          <w:b/>
        </w:rPr>
        <w:t xml:space="preserve"> </w:t>
      </w:r>
      <w:r w:rsidR="006A00ED" w:rsidRPr="002B675A">
        <w:rPr>
          <w:b/>
        </w:rPr>
        <w:t>may be</w:t>
      </w:r>
      <w:r w:rsidR="006D072F" w:rsidRPr="002B675A">
        <w:rPr>
          <w:b/>
        </w:rPr>
        <w:t xml:space="preserve"> needed in both</w:t>
      </w:r>
      <w:r w:rsidR="00E77901" w:rsidRPr="002B675A">
        <w:rPr>
          <w:b/>
        </w:rPr>
        <w:t xml:space="preserve"> RRC and M</w:t>
      </w:r>
      <w:r w:rsidR="001A1136" w:rsidRPr="002B675A">
        <w:rPr>
          <w:b/>
        </w:rPr>
        <w:t>AC.</w:t>
      </w:r>
    </w:p>
    <w:p w14:paraId="60B223B3" w14:textId="77777777" w:rsidR="00AF1A36" w:rsidRPr="00186E6B" w:rsidRDefault="00AF1A36" w:rsidP="00AF1A36">
      <w:pPr>
        <w:spacing w:afterLines="50" w:line="240" w:lineRule="auto"/>
        <w:jc w:val="left"/>
        <w:rPr>
          <w:b/>
        </w:rPr>
      </w:pPr>
      <w:r w:rsidRPr="00186E6B">
        <w:rPr>
          <w:b/>
        </w:rPr>
        <w:t>Observation 2: For Model 2, the Rel-17 SCG activation/deactivation procedure can be used as the baseline for MCG candidate configuration, and the Rel-17 SCG activation/deactivation procedure can be reused for SCG candidate configurations if DC is to be supported.</w:t>
      </w:r>
    </w:p>
    <w:p w14:paraId="35861950" w14:textId="479B2894" w:rsidR="005F115E" w:rsidRDefault="005F115E" w:rsidP="00114722">
      <w:pPr>
        <w:spacing w:afterLines="50" w:line="240" w:lineRule="auto"/>
        <w:jc w:val="left"/>
      </w:pPr>
      <w:r>
        <w:t>Thus</w:t>
      </w:r>
      <w:r w:rsidR="00940E6E">
        <w:t>,</w:t>
      </w:r>
      <w:r>
        <w:t xml:space="preserve"> we consider that </w:t>
      </w:r>
      <w:r w:rsidR="000A34AA">
        <w:t xml:space="preserve">Model 2 should be selected for the </w:t>
      </w:r>
      <w:r w:rsidR="00623DF1">
        <w:t>L1/L2-based inter-cell mobility.</w:t>
      </w:r>
    </w:p>
    <w:p w14:paraId="64ECDE47" w14:textId="67F883B2" w:rsidR="00623DF1" w:rsidRPr="002A0606" w:rsidRDefault="00623DF1" w:rsidP="00114722">
      <w:pPr>
        <w:spacing w:afterLines="50" w:line="240" w:lineRule="auto"/>
        <w:jc w:val="left"/>
        <w:rPr>
          <w:b/>
        </w:rPr>
      </w:pPr>
      <w:r w:rsidRPr="002A0606">
        <w:rPr>
          <w:b/>
        </w:rPr>
        <w:t xml:space="preserve">Proposal: </w:t>
      </w:r>
      <w:r w:rsidR="00FD4014" w:rsidRPr="002A0606">
        <w:rPr>
          <w:b/>
        </w:rPr>
        <w:t>Model 2</w:t>
      </w:r>
      <w:r w:rsidR="004A7510" w:rsidRPr="002A0606">
        <w:rPr>
          <w:b/>
        </w:rPr>
        <w:t xml:space="preserve"> (i.e. one </w:t>
      </w:r>
      <w:proofErr w:type="spellStart"/>
      <w:r w:rsidR="004A7510" w:rsidRPr="002A0606">
        <w:rPr>
          <w:b/>
          <w:i/>
        </w:rPr>
        <w:t>CellGroupConfig</w:t>
      </w:r>
      <w:proofErr w:type="spellEnd"/>
      <w:r w:rsidR="004A7510" w:rsidRPr="002A0606">
        <w:rPr>
          <w:b/>
        </w:rPr>
        <w:t xml:space="preserve"> IE for each candidate target configuration)</w:t>
      </w:r>
      <w:r w:rsidR="00FD4014" w:rsidRPr="002A0606">
        <w:rPr>
          <w:b/>
        </w:rPr>
        <w:t xml:space="preserve"> is selected for the L1/L2-based inter-cell mobility.</w:t>
      </w:r>
    </w:p>
    <w:p w14:paraId="617023F9" w14:textId="77777777" w:rsidR="008D3615" w:rsidRPr="00027CE9" w:rsidRDefault="008D3615" w:rsidP="00027CE9">
      <w:pPr>
        <w:spacing w:afterLines="50" w:line="240" w:lineRule="auto"/>
        <w:jc w:val="left"/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4FC37121" w14:textId="25406DE8" w:rsidR="00AF08FC" w:rsidRDefault="00C61885" w:rsidP="00AF08FC">
      <w:r>
        <w:t xml:space="preserve">According to the analysis given above for comparing Model 1 and Model, we have the following </w:t>
      </w:r>
      <w:r w:rsidR="00F54EF6">
        <w:t xml:space="preserve">observations and </w:t>
      </w:r>
      <w:r>
        <w:t>proposal:</w:t>
      </w:r>
    </w:p>
    <w:p w14:paraId="2A6B70CA" w14:textId="77777777" w:rsidR="0088275C" w:rsidRPr="002B675A" w:rsidRDefault="0088275C" w:rsidP="0088275C">
      <w:pPr>
        <w:spacing w:afterLines="50" w:line="240" w:lineRule="auto"/>
        <w:jc w:val="left"/>
        <w:rPr>
          <w:b/>
        </w:rPr>
      </w:pPr>
      <w:r w:rsidRPr="002B675A">
        <w:rPr>
          <w:b/>
        </w:rPr>
        <w:t>Observation</w:t>
      </w:r>
      <w:r>
        <w:rPr>
          <w:b/>
        </w:rPr>
        <w:t xml:space="preserve"> 1</w:t>
      </w:r>
      <w:r w:rsidRPr="002B675A">
        <w:rPr>
          <w:b/>
        </w:rPr>
        <w:t>: For Model 1, new activation/deactivation procedure for candidate configuration at the message level may be needed in both RRC and MAC.</w:t>
      </w:r>
    </w:p>
    <w:p w14:paraId="76D2B059" w14:textId="7EB23A86" w:rsidR="0088275C" w:rsidRPr="00186E6B" w:rsidRDefault="0088275C" w:rsidP="0088275C">
      <w:pPr>
        <w:spacing w:afterLines="50" w:line="240" w:lineRule="auto"/>
        <w:jc w:val="left"/>
        <w:rPr>
          <w:b/>
        </w:rPr>
      </w:pPr>
      <w:r w:rsidRPr="00186E6B">
        <w:rPr>
          <w:b/>
        </w:rPr>
        <w:t>Observation 2: For Model 2, the Rel-17 SCG activation/deactivation procedure can be used as the baseline for MCG candidate configuration, and the Rel-17 SCG activation/deactivation procedure can be reused for SCG candidate configurations if DC is to be supported.</w:t>
      </w:r>
    </w:p>
    <w:p w14:paraId="33C512B5" w14:textId="77777777" w:rsidR="0088275C" w:rsidRDefault="0088275C" w:rsidP="00AF08FC"/>
    <w:p w14:paraId="5EECD285" w14:textId="77777777" w:rsidR="0073058D" w:rsidRPr="002A0606" w:rsidRDefault="0073058D" w:rsidP="0073058D">
      <w:pPr>
        <w:spacing w:afterLines="50" w:line="240" w:lineRule="auto"/>
        <w:jc w:val="left"/>
        <w:rPr>
          <w:b/>
        </w:rPr>
      </w:pPr>
      <w:r w:rsidRPr="002A0606">
        <w:rPr>
          <w:b/>
        </w:rPr>
        <w:t xml:space="preserve">Proposal: Model 2 (i.e. one </w:t>
      </w:r>
      <w:proofErr w:type="spellStart"/>
      <w:r w:rsidRPr="002A0606">
        <w:rPr>
          <w:b/>
          <w:i/>
        </w:rPr>
        <w:t>CellGroupConfig</w:t>
      </w:r>
      <w:proofErr w:type="spellEnd"/>
      <w:r w:rsidRPr="002A0606">
        <w:rPr>
          <w:b/>
        </w:rPr>
        <w:t xml:space="preserve"> IE for each candidate target configuration) is selected for the L1/L2-based inter-cell mobility.</w:t>
      </w:r>
    </w:p>
    <w:p w14:paraId="3B1EA7BC" w14:textId="77777777" w:rsidR="00E73920" w:rsidRDefault="00E7392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731FE0C3" w14:textId="4F314393" w:rsidR="00941B1C" w:rsidRDefault="00A863EB" w:rsidP="00941B1C">
      <w:pPr>
        <w:pStyle w:val="Doc-title"/>
      </w:pPr>
      <w:r>
        <w:t xml:space="preserve">[1] </w:t>
      </w:r>
      <w:r w:rsidR="00425F3C" w:rsidRPr="00425F3C">
        <w:t>RP-221799</w:t>
      </w:r>
      <w:r w:rsidR="00425F3C">
        <w:t xml:space="preserve">, </w:t>
      </w:r>
      <w:r w:rsidR="00425F3C" w:rsidRPr="00E03CF5">
        <w:t>MediaTek Inc., “Revised WID on Further NR mobility enhancements”</w:t>
      </w:r>
      <w:r w:rsidR="00FA0AAC">
        <w:t>.</w:t>
      </w:r>
    </w:p>
    <w:p w14:paraId="2FFA2FDA" w14:textId="1E815A41" w:rsidR="00254EDE" w:rsidRDefault="00254EDE" w:rsidP="00254EDE">
      <w:pPr>
        <w:pStyle w:val="Doc-text2"/>
        <w:ind w:left="0" w:firstLine="0"/>
      </w:pPr>
      <w:r>
        <w:t>[2] RAN2#119-e meeting minutes.</w:t>
      </w:r>
    </w:p>
    <w:p w14:paraId="637021E3" w14:textId="1A47A90E" w:rsidR="00FA3C1D" w:rsidRPr="00254EDE" w:rsidRDefault="00FA3C1D" w:rsidP="00254EDE">
      <w:pPr>
        <w:pStyle w:val="Doc-text2"/>
        <w:ind w:left="0" w:firstLine="0"/>
      </w:pPr>
      <w:r>
        <w:t xml:space="preserve">[3] </w:t>
      </w:r>
      <w:r w:rsidR="008C79B1" w:rsidRPr="000228E7">
        <w:rPr>
          <w:lang w:val="en-US"/>
        </w:rPr>
        <w:t>[Post119-</w:t>
      </w:r>
      <w:proofErr w:type="gramStart"/>
      <w:r w:rsidR="008C79B1" w:rsidRPr="000228E7">
        <w:rPr>
          <w:lang w:val="en-US"/>
        </w:rPr>
        <w:t>e][</w:t>
      </w:r>
      <w:proofErr w:type="gramEnd"/>
      <w:r w:rsidR="008C79B1" w:rsidRPr="000228E7">
        <w:rPr>
          <w:lang w:val="en-US"/>
        </w:rPr>
        <w:t>048][</w:t>
      </w:r>
      <w:proofErr w:type="spellStart"/>
      <w:r w:rsidR="008C79B1" w:rsidRPr="000228E7">
        <w:rPr>
          <w:lang w:val="en-US"/>
        </w:rPr>
        <w:t>feMob</w:t>
      </w:r>
      <w:proofErr w:type="spellEnd"/>
      <w:r w:rsidR="008C79B1" w:rsidRPr="000228E7">
        <w:rPr>
          <w:lang w:val="en-US"/>
        </w:rPr>
        <w:t>] Candidate target configurations for L1/L2 mobility (Ericsson)</w:t>
      </w:r>
    </w:p>
    <w:p w14:paraId="23489796" w14:textId="22F3841C" w:rsidR="005E2226" w:rsidRPr="00A908F6" w:rsidRDefault="005E2226" w:rsidP="00E03CF5">
      <w:pPr>
        <w:pStyle w:val="Doc-title"/>
      </w:pP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B4D6" w14:textId="77777777" w:rsidR="00B8049E" w:rsidRDefault="00B8049E">
      <w:pPr>
        <w:spacing w:after="0" w:line="240" w:lineRule="auto"/>
      </w:pPr>
      <w:r>
        <w:separator/>
      </w:r>
    </w:p>
  </w:endnote>
  <w:endnote w:type="continuationSeparator" w:id="0">
    <w:p w14:paraId="311CAC50" w14:textId="77777777" w:rsidR="00B8049E" w:rsidRDefault="00B8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D8D16" w14:textId="77777777" w:rsidR="00B8049E" w:rsidRDefault="00B8049E">
      <w:pPr>
        <w:spacing w:after="0" w:line="240" w:lineRule="auto"/>
      </w:pPr>
      <w:r>
        <w:separator/>
      </w:r>
    </w:p>
  </w:footnote>
  <w:footnote w:type="continuationSeparator" w:id="0">
    <w:p w14:paraId="5BB668BD" w14:textId="77777777" w:rsidR="00B8049E" w:rsidRDefault="00B80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56FB0"/>
    <w:multiLevelType w:val="hybridMultilevel"/>
    <w:tmpl w:val="F2FAE87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A813BC"/>
    <w:multiLevelType w:val="hybridMultilevel"/>
    <w:tmpl w:val="A822A44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84475D7"/>
    <w:multiLevelType w:val="hybridMultilevel"/>
    <w:tmpl w:val="1B38A80A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F785F"/>
    <w:multiLevelType w:val="hybridMultilevel"/>
    <w:tmpl w:val="A7249B10"/>
    <w:lvl w:ilvl="0" w:tplc="BE6E2AD6">
      <w:start w:val="38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1"/>
  </w:num>
  <w:num w:numId="5">
    <w:abstractNumId w:val="0"/>
  </w:num>
  <w:num w:numId="6">
    <w:abstractNumId w:val="16"/>
  </w:num>
  <w:num w:numId="7">
    <w:abstractNumId w:val="22"/>
  </w:num>
  <w:num w:numId="8">
    <w:abstractNumId w:val="9"/>
  </w:num>
  <w:num w:numId="9">
    <w:abstractNumId w:val="2"/>
  </w:num>
  <w:num w:numId="10">
    <w:abstractNumId w:val="7"/>
  </w:num>
  <w:num w:numId="11">
    <w:abstractNumId w:val="13"/>
  </w:num>
  <w:num w:numId="12">
    <w:abstractNumId w:val="1"/>
  </w:num>
  <w:num w:numId="13">
    <w:abstractNumId w:val="19"/>
  </w:num>
  <w:num w:numId="14">
    <w:abstractNumId w:val="24"/>
  </w:num>
  <w:num w:numId="15">
    <w:abstractNumId w:val="6"/>
  </w:num>
  <w:num w:numId="16">
    <w:abstractNumId w:val="17"/>
  </w:num>
  <w:num w:numId="17">
    <w:abstractNumId w:val="3"/>
  </w:num>
  <w:num w:numId="18">
    <w:abstractNumId w:val="21"/>
  </w:num>
  <w:num w:numId="19">
    <w:abstractNumId w:val="4"/>
  </w:num>
  <w:num w:numId="20">
    <w:abstractNumId w:val="23"/>
  </w:num>
  <w:num w:numId="21">
    <w:abstractNumId w:val="25"/>
  </w:num>
  <w:num w:numId="22">
    <w:abstractNumId w:val="15"/>
  </w:num>
  <w:num w:numId="23">
    <w:abstractNumId w:val="8"/>
  </w:num>
  <w:num w:numId="24">
    <w:abstractNumId w:val="18"/>
  </w:num>
  <w:num w:numId="25">
    <w:abstractNumId w:val="14"/>
  </w:num>
  <w:num w:numId="26">
    <w:abstractNumId w:val="20"/>
  </w:num>
  <w:num w:numId="2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2C91"/>
    <w:rsid w:val="00003169"/>
    <w:rsid w:val="00003229"/>
    <w:rsid w:val="0000329C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7A6"/>
    <w:rsid w:val="00027B9D"/>
    <w:rsid w:val="00027CE9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C4C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82B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2F78"/>
    <w:rsid w:val="0008326E"/>
    <w:rsid w:val="000833F1"/>
    <w:rsid w:val="00083BD2"/>
    <w:rsid w:val="00083C4D"/>
    <w:rsid w:val="00083E8A"/>
    <w:rsid w:val="0008402C"/>
    <w:rsid w:val="00084152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05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6A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AA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08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556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22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ACC"/>
    <w:rsid w:val="00120B02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5F3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795"/>
    <w:rsid w:val="001349F7"/>
    <w:rsid w:val="00134A8A"/>
    <w:rsid w:val="00135466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DF7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5E22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E6B"/>
    <w:rsid w:val="00186F43"/>
    <w:rsid w:val="00187947"/>
    <w:rsid w:val="00187AB6"/>
    <w:rsid w:val="00187E4F"/>
    <w:rsid w:val="0019019E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3776"/>
    <w:rsid w:val="001941E6"/>
    <w:rsid w:val="001942CB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36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9E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5B9"/>
    <w:rsid w:val="001E1685"/>
    <w:rsid w:val="001E1733"/>
    <w:rsid w:val="001E196B"/>
    <w:rsid w:val="001E2038"/>
    <w:rsid w:val="001E27CE"/>
    <w:rsid w:val="001E2F41"/>
    <w:rsid w:val="001E3553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129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273"/>
    <w:rsid w:val="00203669"/>
    <w:rsid w:val="0020384B"/>
    <w:rsid w:val="0020396E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3D60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3DF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4EDE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4F21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015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5A0"/>
    <w:rsid w:val="002866C8"/>
    <w:rsid w:val="0028682A"/>
    <w:rsid w:val="002868F5"/>
    <w:rsid w:val="00286A02"/>
    <w:rsid w:val="00286ABD"/>
    <w:rsid w:val="00287632"/>
    <w:rsid w:val="0028770E"/>
    <w:rsid w:val="00287723"/>
    <w:rsid w:val="00287923"/>
    <w:rsid w:val="0029029D"/>
    <w:rsid w:val="00290397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606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75A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A8A"/>
    <w:rsid w:val="002D3DCE"/>
    <w:rsid w:val="002D3DE6"/>
    <w:rsid w:val="002D4084"/>
    <w:rsid w:val="002D4468"/>
    <w:rsid w:val="002D4578"/>
    <w:rsid w:val="002D465B"/>
    <w:rsid w:val="002D50F9"/>
    <w:rsid w:val="002D57C3"/>
    <w:rsid w:val="002D61C0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5E0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4D8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D5A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2C35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791"/>
    <w:rsid w:val="00331C0D"/>
    <w:rsid w:val="0033200F"/>
    <w:rsid w:val="0033297B"/>
    <w:rsid w:val="003329C2"/>
    <w:rsid w:val="00332FAB"/>
    <w:rsid w:val="00333051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D2B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18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EEF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1CF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3D30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20D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F0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452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1E09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583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D4C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3C3"/>
    <w:rsid w:val="00464938"/>
    <w:rsid w:val="00464B22"/>
    <w:rsid w:val="00464B28"/>
    <w:rsid w:val="00464BEE"/>
    <w:rsid w:val="00464F8B"/>
    <w:rsid w:val="0046506F"/>
    <w:rsid w:val="004650A8"/>
    <w:rsid w:val="00465227"/>
    <w:rsid w:val="004653A6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204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0FEC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510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FFF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2E0"/>
    <w:rsid w:val="004C359D"/>
    <w:rsid w:val="004C3803"/>
    <w:rsid w:val="004C3A9C"/>
    <w:rsid w:val="004C3CCB"/>
    <w:rsid w:val="004C4787"/>
    <w:rsid w:val="004C4809"/>
    <w:rsid w:val="004C480E"/>
    <w:rsid w:val="004C4B1B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D81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32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B4F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362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8C3"/>
    <w:rsid w:val="00512D66"/>
    <w:rsid w:val="00512FD6"/>
    <w:rsid w:val="00513402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01E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029"/>
    <w:rsid w:val="00531198"/>
    <w:rsid w:val="00531220"/>
    <w:rsid w:val="0053132D"/>
    <w:rsid w:val="005313AB"/>
    <w:rsid w:val="005320E1"/>
    <w:rsid w:val="00532377"/>
    <w:rsid w:val="00532430"/>
    <w:rsid w:val="00532466"/>
    <w:rsid w:val="00532C6A"/>
    <w:rsid w:val="00532D69"/>
    <w:rsid w:val="00532DAA"/>
    <w:rsid w:val="00532FEE"/>
    <w:rsid w:val="00533652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0D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5A47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6AC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233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6E6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15E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6A4"/>
    <w:rsid w:val="006178F4"/>
    <w:rsid w:val="00617B42"/>
    <w:rsid w:val="00620285"/>
    <w:rsid w:val="006204BC"/>
    <w:rsid w:val="0062050B"/>
    <w:rsid w:val="006206B0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DF1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145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58E0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98C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0ED"/>
    <w:rsid w:val="006A019F"/>
    <w:rsid w:val="006A022E"/>
    <w:rsid w:val="006A090F"/>
    <w:rsid w:val="006A09C2"/>
    <w:rsid w:val="006A0B51"/>
    <w:rsid w:val="006A0BD7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A7D74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55"/>
    <w:rsid w:val="006B34F2"/>
    <w:rsid w:val="006B36C9"/>
    <w:rsid w:val="006B3704"/>
    <w:rsid w:val="006B3B0C"/>
    <w:rsid w:val="006B3B67"/>
    <w:rsid w:val="006B3D84"/>
    <w:rsid w:val="006B4509"/>
    <w:rsid w:val="006B45C0"/>
    <w:rsid w:val="006B45D6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2CB4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2F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039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FE0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58D"/>
    <w:rsid w:val="00730961"/>
    <w:rsid w:val="00730C64"/>
    <w:rsid w:val="00730E15"/>
    <w:rsid w:val="00731231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040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26F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1C"/>
    <w:rsid w:val="007771C5"/>
    <w:rsid w:val="00777442"/>
    <w:rsid w:val="007776F2"/>
    <w:rsid w:val="00777C9A"/>
    <w:rsid w:val="00777E27"/>
    <w:rsid w:val="007803EC"/>
    <w:rsid w:val="0078043D"/>
    <w:rsid w:val="0078060E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4F1"/>
    <w:rsid w:val="007D58CE"/>
    <w:rsid w:val="007D5A1D"/>
    <w:rsid w:val="007D5D99"/>
    <w:rsid w:val="007D6153"/>
    <w:rsid w:val="007D628F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6E58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32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04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4EED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685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BF6"/>
    <w:rsid w:val="00872D29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75C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8C0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23F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9B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337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929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BF3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E6E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85B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4DB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20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901"/>
    <w:rsid w:val="00976AB0"/>
    <w:rsid w:val="00976FF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D4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34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888"/>
    <w:rsid w:val="009B59CE"/>
    <w:rsid w:val="009B5A26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2B5C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1BB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28F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12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BF1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458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CB1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48B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883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3D5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A36"/>
    <w:rsid w:val="00AF1C21"/>
    <w:rsid w:val="00AF1CBB"/>
    <w:rsid w:val="00AF1D4C"/>
    <w:rsid w:val="00AF1E65"/>
    <w:rsid w:val="00AF1EDF"/>
    <w:rsid w:val="00AF21BD"/>
    <w:rsid w:val="00AF224F"/>
    <w:rsid w:val="00AF24F7"/>
    <w:rsid w:val="00AF2651"/>
    <w:rsid w:val="00AF2CEF"/>
    <w:rsid w:val="00AF2DD8"/>
    <w:rsid w:val="00AF2E7C"/>
    <w:rsid w:val="00AF3472"/>
    <w:rsid w:val="00AF35D9"/>
    <w:rsid w:val="00AF37B0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6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FC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0F27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3FB1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6E6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8AD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5C8"/>
    <w:rsid w:val="00B779A8"/>
    <w:rsid w:val="00B77C9A"/>
    <w:rsid w:val="00B77D0F"/>
    <w:rsid w:val="00B802FF"/>
    <w:rsid w:val="00B803C8"/>
    <w:rsid w:val="00B8049E"/>
    <w:rsid w:val="00B8062F"/>
    <w:rsid w:val="00B807BD"/>
    <w:rsid w:val="00B80E21"/>
    <w:rsid w:val="00B81130"/>
    <w:rsid w:val="00B81B29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CBC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76A"/>
    <w:rsid w:val="00BC083B"/>
    <w:rsid w:val="00BC0B2C"/>
    <w:rsid w:val="00BC0C48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8AA"/>
    <w:rsid w:val="00BC7DFC"/>
    <w:rsid w:val="00BC7ECE"/>
    <w:rsid w:val="00BD02FD"/>
    <w:rsid w:val="00BD0328"/>
    <w:rsid w:val="00BD0BC0"/>
    <w:rsid w:val="00BD0D88"/>
    <w:rsid w:val="00BD0EB3"/>
    <w:rsid w:val="00BD0ECA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BF7D11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92A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549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9A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41B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02B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34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885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3E42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7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0FD5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269"/>
    <w:rsid w:val="00CB3470"/>
    <w:rsid w:val="00CB3976"/>
    <w:rsid w:val="00CB3B3A"/>
    <w:rsid w:val="00CB3F54"/>
    <w:rsid w:val="00CB403A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6FF"/>
    <w:rsid w:val="00CE392D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3A8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9B5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87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840"/>
    <w:rsid w:val="00D74ADD"/>
    <w:rsid w:val="00D74C1F"/>
    <w:rsid w:val="00D74EBF"/>
    <w:rsid w:val="00D74FCA"/>
    <w:rsid w:val="00D7557E"/>
    <w:rsid w:val="00D75813"/>
    <w:rsid w:val="00D75B43"/>
    <w:rsid w:val="00D75C74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5EA8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727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B30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001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BA8"/>
    <w:rsid w:val="00DB3D7A"/>
    <w:rsid w:val="00DB3DD9"/>
    <w:rsid w:val="00DB3F9A"/>
    <w:rsid w:val="00DB421F"/>
    <w:rsid w:val="00DB51CA"/>
    <w:rsid w:val="00DB526A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1F57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66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6E5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DE3"/>
    <w:rsid w:val="00E02E2C"/>
    <w:rsid w:val="00E03046"/>
    <w:rsid w:val="00E03265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22A"/>
    <w:rsid w:val="00E156F7"/>
    <w:rsid w:val="00E157D2"/>
    <w:rsid w:val="00E159DD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24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5B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8C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099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901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8A8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3E5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33D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0E2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48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D18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6EE9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12B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72"/>
    <w:rsid w:val="00EF22A2"/>
    <w:rsid w:val="00EF22D9"/>
    <w:rsid w:val="00EF25F7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4EA9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76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A62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1C6"/>
    <w:rsid w:val="00F4325C"/>
    <w:rsid w:val="00F434D1"/>
    <w:rsid w:val="00F43E1C"/>
    <w:rsid w:val="00F43EAD"/>
    <w:rsid w:val="00F44245"/>
    <w:rsid w:val="00F443F7"/>
    <w:rsid w:val="00F444F0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4EF6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4B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2D07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05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1A6E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06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3C1D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3F90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0EC"/>
    <w:rsid w:val="00FC622D"/>
    <w:rsid w:val="00FC6E5B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90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6E9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14"/>
    <w:rsid w:val="00FD407B"/>
    <w:rsid w:val="00FD44C1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1A3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table" w:customStyle="1" w:styleId="GridTable4-Accent11">
    <w:name w:val="Grid Table 4 - Accent 11"/>
    <w:basedOn w:val="TableNormal"/>
    <w:uiPriority w:val="49"/>
    <w:qFormat/>
    <w:rsid w:val="00114722"/>
    <w:pPr>
      <w:spacing w:after="160" w:line="259" w:lineRule="auto"/>
      <w:jc w:val="both"/>
    </w:pPr>
    <w:rPr>
      <w:rFonts w:ascii="CG Times (WN)" w:eastAsia="PMingLiU" w:hAnsi="CG Times (WN)"/>
      <w:lang w:eastAsia="ko-KR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10C8A-7E21-4F8D-8B5D-7EC30DE70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4966</TotalTime>
  <Pages>4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4505</cp:revision>
  <cp:lastPrinted>2018-04-04T09:40:00Z</cp:lastPrinted>
  <dcterms:created xsi:type="dcterms:W3CDTF">2018-11-01T12:39:00Z</dcterms:created>
  <dcterms:modified xsi:type="dcterms:W3CDTF">2022-09-30T05:32:00Z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